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3F16" w14:textId="640071D0" w:rsidR="00964B8E" w:rsidRPr="00225AEB" w:rsidRDefault="00964B8E" w:rsidP="00225AEB">
      <w:pPr>
        <w:snapToGrid w:val="0"/>
        <w:ind w:leftChars="-177" w:left="-1" w:rightChars="-177" w:right="-425" w:hangingChars="101" w:hanging="424"/>
        <w:jc w:val="center"/>
        <w:rPr>
          <w:rFonts w:ascii="Times New Roman" w:eastAsia="華康儷粗宋" w:hAnsi="Times New Roman" w:cs="Times New Roman"/>
          <w:sz w:val="42"/>
          <w:szCs w:val="42"/>
        </w:rPr>
      </w:pPr>
      <w:r w:rsidRPr="00225AEB">
        <w:rPr>
          <w:rFonts w:ascii="Times New Roman" w:eastAsia="標楷體" w:hAnsi="Times New Roman" w:cs="Times New Roman"/>
          <w:kern w:val="0"/>
          <w:sz w:val="42"/>
          <w:szCs w:val="42"/>
        </w:rPr>
        <w:t>台灣癲癇醫學會</w:t>
      </w:r>
      <w:bookmarkStart w:id="0" w:name="_Hlk140476718"/>
      <w:proofErr w:type="gramStart"/>
      <w:r w:rsidRPr="00225AEB">
        <w:rPr>
          <w:rFonts w:ascii="Times New Roman" w:eastAsia="標楷體" w:hAnsi="Times New Roman" w:cs="Times New Roman"/>
          <w:kern w:val="0"/>
          <w:sz w:val="42"/>
          <w:szCs w:val="42"/>
        </w:rPr>
        <w:t>基因流病小組</w:t>
      </w:r>
      <w:proofErr w:type="gramEnd"/>
      <w:r w:rsidRPr="00225AEB">
        <w:rPr>
          <w:rFonts w:ascii="Times New Roman" w:eastAsia="標楷體" w:hAnsi="Times New Roman" w:cs="Times New Roman"/>
          <w:kern w:val="0"/>
          <w:sz w:val="42"/>
          <w:szCs w:val="42"/>
        </w:rPr>
        <w:t>案例分享會</w:t>
      </w:r>
      <w:r w:rsidR="008B4EC2" w:rsidRPr="00225AEB">
        <w:rPr>
          <w:rFonts w:ascii="Times New Roman" w:eastAsia="標楷體" w:hAnsi="Times New Roman" w:cs="Times New Roman"/>
          <w:kern w:val="0"/>
          <w:sz w:val="42"/>
          <w:szCs w:val="42"/>
        </w:rPr>
        <w:t>-</w:t>
      </w:r>
      <w:r w:rsidR="00E26B35" w:rsidRPr="00225AEB">
        <w:rPr>
          <w:rFonts w:ascii="Times New Roman" w:eastAsia="標楷體" w:hAnsi="Times New Roman" w:cs="Times New Roman"/>
          <w:kern w:val="0"/>
          <w:sz w:val="42"/>
          <w:szCs w:val="42"/>
        </w:rPr>
        <w:t>高雄</w:t>
      </w:r>
      <w:r w:rsidR="008B4EC2" w:rsidRPr="00225AEB">
        <w:rPr>
          <w:rFonts w:ascii="Times New Roman" w:eastAsia="標楷體" w:hAnsi="Times New Roman" w:cs="Times New Roman"/>
          <w:kern w:val="0"/>
          <w:sz w:val="42"/>
          <w:szCs w:val="42"/>
        </w:rPr>
        <w:t>場</w:t>
      </w:r>
      <w:bookmarkEnd w:id="0"/>
    </w:p>
    <w:p w14:paraId="02D3DBCB" w14:textId="3D7A3BE6" w:rsidR="00A33B10" w:rsidRPr="00225AEB" w:rsidRDefault="00A33B10" w:rsidP="00225AEB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000000" w:themeColor="text1"/>
          <w:kern w:val="24"/>
          <w:sz w:val="25"/>
          <w:szCs w:val="25"/>
        </w:rPr>
      </w:pPr>
    </w:p>
    <w:p w14:paraId="1591057E" w14:textId="7A319841" w:rsidR="007D39A9" w:rsidRPr="00225AEB" w:rsidRDefault="003B56B9" w:rsidP="007D39A9">
      <w:pPr>
        <w:widowControl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時間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:</w:t>
      </w:r>
      <w:r w:rsidR="009152B3">
        <w:rPr>
          <w:rFonts w:ascii="Times New Roman" w:eastAsia="標楷體" w:hAnsi="Times New Roman" w:cs="Times New Roman" w:hint="eastAsia"/>
          <w:color w:val="202124"/>
          <w:kern w:val="0"/>
          <w:sz w:val="26"/>
          <w:szCs w:val="26"/>
          <w:shd w:val="clear" w:color="auto" w:fill="FFFFFF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11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3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年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月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12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日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(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六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 xml:space="preserve">) 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14:00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-17: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2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0 (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13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: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3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0-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14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: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報到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)</w:t>
      </w:r>
    </w:p>
    <w:p w14:paraId="461D53F8" w14:textId="28038A8D" w:rsidR="003B56B9" w:rsidRPr="00225AEB" w:rsidRDefault="003B56B9" w:rsidP="007D39A9">
      <w:pPr>
        <w:widowControl/>
        <w:rPr>
          <w:rFonts w:ascii="Times New Roman" w:eastAsia="標楷體" w:hAnsi="Times New Roman" w:cs="Times New Roman"/>
          <w:kern w:val="0"/>
          <w:sz w:val="22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地點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  <w:shd w:val="clear" w:color="auto" w:fill="FFFFFF"/>
        </w:rPr>
        <w:t>:</w:t>
      </w:r>
      <w:r w:rsidR="009152B3">
        <w:rPr>
          <w:rFonts w:ascii="Times New Roman" w:eastAsia="標楷體" w:hAnsi="Times New Roman" w:cs="Times New Roman" w:hint="eastAsia"/>
          <w:color w:val="202124"/>
          <w:kern w:val="0"/>
          <w:sz w:val="26"/>
          <w:szCs w:val="26"/>
          <w:shd w:val="clear" w:color="auto" w:fill="FFFFFF"/>
        </w:rPr>
        <w:t xml:space="preserve"> </w:t>
      </w:r>
      <w:r w:rsidR="00431D51" w:rsidRPr="00225AEB">
        <w:rPr>
          <w:rFonts w:ascii="Times New Roman" w:eastAsia="標楷體" w:hAnsi="Times New Roman" w:cs="Times New Roman"/>
          <w:sz w:val="26"/>
          <w:szCs w:val="26"/>
        </w:rPr>
        <w:t>高雄中央公園英迪格酒店</w:t>
      </w:r>
      <w:r w:rsidR="00431D51" w:rsidRPr="00225AEB">
        <w:rPr>
          <w:rFonts w:ascii="Times New Roman" w:eastAsia="標楷體" w:hAnsi="Times New Roman" w:cs="Times New Roman"/>
          <w:sz w:val="22"/>
        </w:rPr>
        <w:t>(</w:t>
      </w:r>
      <w:r w:rsidR="00431D51" w:rsidRPr="00225AEB">
        <w:rPr>
          <w:rFonts w:ascii="Times New Roman" w:eastAsia="標楷體" w:hAnsi="Times New Roman" w:cs="Times New Roman"/>
          <w:sz w:val="22"/>
        </w:rPr>
        <w:t>高雄市新興區中山一路</w:t>
      </w:r>
      <w:r w:rsidR="00431D51" w:rsidRPr="00225AEB">
        <w:rPr>
          <w:rFonts w:ascii="Times New Roman" w:eastAsia="標楷體" w:hAnsi="Times New Roman" w:cs="Times New Roman"/>
          <w:sz w:val="22"/>
        </w:rPr>
        <w:t>4</w:t>
      </w:r>
      <w:r w:rsidR="00431D51" w:rsidRPr="00225AEB">
        <w:rPr>
          <w:rFonts w:ascii="Times New Roman" w:eastAsia="標楷體" w:hAnsi="Times New Roman" w:cs="Times New Roman"/>
          <w:sz w:val="22"/>
        </w:rPr>
        <w:t>號</w:t>
      </w:r>
      <w:r w:rsidR="00431D51" w:rsidRPr="00225AEB">
        <w:rPr>
          <w:rFonts w:ascii="Times New Roman" w:eastAsia="標楷體" w:hAnsi="Times New Roman" w:cs="Times New Roman"/>
          <w:sz w:val="22"/>
        </w:rPr>
        <w:t>)</w:t>
      </w:r>
    </w:p>
    <w:p w14:paraId="0A869F14" w14:textId="73E694C5" w:rsidR="003B56B9" w:rsidRPr="00225AEB" w:rsidRDefault="003B56B9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會議方式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:</w:t>
      </w:r>
      <w:r w:rsidR="00466290">
        <w:rPr>
          <w:rFonts w:ascii="Times New Roman" w:eastAsia="標楷體" w:hAnsi="Times New Roman" w:cs="Times New Roman" w:hint="eastAsia"/>
          <w:color w:val="202124"/>
          <w:kern w:val="0"/>
          <w:sz w:val="26"/>
          <w:szCs w:val="26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實體會議、</w:t>
      </w:r>
      <w:proofErr w:type="gramStart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線上會議</w:t>
      </w:r>
      <w:proofErr w:type="gramEnd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雙軌</w:t>
      </w:r>
    </w:p>
    <w:p w14:paraId="78B1A100" w14:textId="74CF3877" w:rsidR="003B56B9" w:rsidRPr="00225AEB" w:rsidRDefault="003B56B9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主辦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: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台灣癲癇醫學會</w:t>
      </w:r>
    </w:p>
    <w:p w14:paraId="744A9549" w14:textId="70E95AAF" w:rsidR="003B56B9" w:rsidRPr="00225AEB" w:rsidRDefault="00225AEB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32691C5" wp14:editId="2D3C5B2A">
            <wp:simplePos x="0" y="0"/>
            <wp:positionH relativeFrom="column">
              <wp:posOffset>3131820</wp:posOffset>
            </wp:positionH>
            <wp:positionV relativeFrom="paragraph">
              <wp:posOffset>160655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956434480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34480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6B9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協辦</w:t>
      </w:r>
      <w:r w:rsidR="003B56B9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:</w:t>
      </w:r>
      <w:r w:rsidR="00C0684B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UCB</w:t>
      </w:r>
    </w:p>
    <w:p w14:paraId="5C8A28A1" w14:textId="26ADB444" w:rsidR="003B56B9" w:rsidRPr="00225AEB" w:rsidRDefault="003B56B9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費用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: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免費</w:t>
      </w:r>
    </w:p>
    <w:p w14:paraId="5A383E6F" w14:textId="72478EBC" w:rsidR="003B56B9" w:rsidRPr="00225AEB" w:rsidRDefault="003B56B9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報名時間及方式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:</w:t>
      </w:r>
    </w:p>
    <w:p w14:paraId="28771EEF" w14:textId="3B49136C" w:rsidR="007D39A9" w:rsidRPr="00225AEB" w:rsidRDefault="003B56B9" w:rsidP="00225AEB">
      <w:pPr>
        <w:pStyle w:val="a9"/>
        <w:widowControl/>
        <w:numPr>
          <w:ilvl w:val="0"/>
          <w:numId w:val="2"/>
        </w:numPr>
        <w:shd w:val="clear" w:color="auto" w:fill="FFFFFF"/>
        <w:ind w:leftChars="0" w:left="567" w:hanging="567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報名網址：</w:t>
      </w:r>
      <w:r w:rsidR="007D39A9" w:rsidRPr="00225AE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fldChar w:fldCharType="begin"/>
      </w:r>
      <w:r w:rsidR="007D39A9" w:rsidRPr="00225AE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instrText>HYPERLINK "https://reurl.cc/Ejyqnk"</w:instrText>
      </w:r>
      <w:r w:rsidR="007D39A9" w:rsidRPr="00225AE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r>
      <w:r w:rsidR="007D39A9" w:rsidRPr="00225AE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fldChar w:fldCharType="separate"/>
      </w:r>
      <w:r w:rsidR="007D39A9" w:rsidRPr="00225AEB">
        <w:rPr>
          <w:rStyle w:val="a7"/>
          <w:rFonts w:ascii="Times New Roman" w:eastAsia="標楷體" w:hAnsi="Times New Roman" w:cs="Times New Roman"/>
          <w:b/>
          <w:bCs/>
          <w:color w:val="auto"/>
          <w:kern w:val="0"/>
          <w:sz w:val="28"/>
          <w:szCs w:val="28"/>
        </w:rPr>
        <w:t>https://reurl.cc/Ejyqnk</w:t>
      </w:r>
      <w:r w:rsidR="007D39A9" w:rsidRPr="00225AE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fldChar w:fldCharType="end"/>
      </w:r>
    </w:p>
    <w:p w14:paraId="203965D1" w14:textId="39D72657" w:rsidR="003B56B9" w:rsidRPr="00225AEB" w:rsidRDefault="003B56B9" w:rsidP="007D39A9">
      <w:pPr>
        <w:widowControl/>
        <w:shd w:val="clear" w:color="auto" w:fill="FFFFFF"/>
        <w:ind w:leftChars="11" w:left="572" w:hangingChars="210" w:hanging="546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二、報名截止日期：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11</w:t>
      </w:r>
      <w:r w:rsidR="00431D51"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3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年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9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月</w:t>
      </w:r>
      <w:r w:rsidR="00431D51"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15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日中午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12:00</w:t>
      </w:r>
      <w:r w:rsidRPr="00225AEB">
        <w:rPr>
          <w:rFonts w:ascii="Times New Roman" w:eastAsia="標楷體" w:hAnsi="Times New Roman" w:cs="Times New Roman"/>
          <w:b/>
          <w:bCs/>
          <w:color w:val="202124"/>
          <w:kern w:val="0"/>
          <w:sz w:val="26"/>
          <w:szCs w:val="26"/>
          <w:u w:val="single"/>
        </w:rPr>
        <w:t>止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。</w:t>
      </w:r>
    </w:p>
    <w:p w14:paraId="474C2CEE" w14:textId="77777777" w:rsidR="003B56B9" w:rsidRPr="00225AEB" w:rsidRDefault="003B56B9" w:rsidP="007D39A9">
      <w:pPr>
        <w:widowControl/>
        <w:shd w:val="clear" w:color="auto" w:fill="FFFFFF"/>
        <w:ind w:leftChars="11" w:left="572" w:hangingChars="210" w:hanging="546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三、實體會議限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40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位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(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依報名順序，額滿截止報名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)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。</w:t>
      </w:r>
    </w:p>
    <w:p w14:paraId="38FF8423" w14:textId="77777777" w:rsidR="003B56B9" w:rsidRPr="00225AEB" w:rsidRDefault="003B56B9" w:rsidP="007D39A9">
      <w:pPr>
        <w:widowControl/>
        <w:shd w:val="clear" w:color="auto" w:fill="FFFFFF"/>
        <w:ind w:leftChars="11" w:left="572" w:hangingChars="210" w:hanging="546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四、</w:t>
      </w:r>
      <w:proofErr w:type="gramStart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線上會議</w:t>
      </w:r>
      <w:proofErr w:type="gramEnd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人數限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500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人，</w:t>
      </w:r>
      <w:proofErr w:type="gramStart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線上會議</w:t>
      </w:r>
      <w:proofErr w:type="gramEnd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將於收到報名資料後寄發會議連結。</w:t>
      </w:r>
    </w:p>
    <w:p w14:paraId="1BAF9A5F" w14:textId="77777777" w:rsidR="003B56B9" w:rsidRPr="00225AEB" w:rsidRDefault="003B56B9" w:rsidP="007D39A9">
      <w:pPr>
        <w:widowControl/>
        <w:shd w:val="clear" w:color="auto" w:fill="FFFFFF"/>
        <w:ind w:leftChars="11" w:left="572" w:hangingChars="210" w:hanging="546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五、請務必事先報名，學分認證僅限事先報名且全程參加會議之學員填寫，如非報名之學員恕無法給予認證學分。</w:t>
      </w:r>
    </w:p>
    <w:p w14:paraId="6E2B398B" w14:textId="74CA6B20" w:rsidR="003B56B9" w:rsidRPr="00225AEB" w:rsidRDefault="003B56B9" w:rsidP="007D39A9">
      <w:pPr>
        <w:widowControl/>
        <w:shd w:val="clear" w:color="auto" w:fill="FFFFFF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學分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 xml:space="preserve">: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神經內科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2.66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點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.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神經外科</w:t>
      </w:r>
      <w:r w:rsidR="00724CCF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3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分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.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小兒神經科</w:t>
      </w:r>
      <w:r w:rsidR="00431D51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3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分</w:t>
      </w:r>
      <w:r w:rsidR="008211AA"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.</w:t>
      </w:r>
    </w:p>
    <w:p w14:paraId="6E474136" w14:textId="77777777" w:rsidR="003B56B9" w:rsidRPr="00225AEB" w:rsidRDefault="003B56B9" w:rsidP="003B56B9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color w:val="202124"/>
          <w:kern w:val="0"/>
          <w:szCs w:val="24"/>
        </w:rPr>
      </w:pPr>
    </w:p>
    <w:p w14:paraId="3ED8CC9D" w14:textId="2F230A1A" w:rsidR="003B56B9" w:rsidRPr="00225AEB" w:rsidRDefault="003B56B9" w:rsidP="00B519E0">
      <w:pPr>
        <w:widowControl/>
        <w:shd w:val="clear" w:color="auto" w:fill="FFFFFF"/>
        <w:snapToGrid w:val="0"/>
        <w:ind w:rightChars="-472" w:right="-1133" w:firstLineChars="2105" w:firstLine="5473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台灣癲癇醫學會</w:t>
      </w:r>
    </w:p>
    <w:p w14:paraId="2396D47E" w14:textId="77777777" w:rsidR="003B56B9" w:rsidRPr="00225AEB" w:rsidRDefault="003B56B9" w:rsidP="00B519E0">
      <w:pPr>
        <w:widowControl/>
        <w:shd w:val="clear" w:color="auto" w:fill="FFFFFF"/>
        <w:snapToGrid w:val="0"/>
        <w:ind w:rightChars="-472" w:right="-1133" w:firstLineChars="2105" w:firstLine="5473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理事長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黃欽威</w:t>
      </w:r>
    </w:p>
    <w:p w14:paraId="0B49E015" w14:textId="77777777" w:rsidR="003B56B9" w:rsidRPr="00225AEB" w:rsidRDefault="003B56B9" w:rsidP="00B519E0">
      <w:pPr>
        <w:widowControl/>
        <w:shd w:val="clear" w:color="auto" w:fill="FFFFFF"/>
        <w:snapToGrid w:val="0"/>
        <w:ind w:rightChars="-472" w:right="-1133" w:firstLineChars="2105" w:firstLine="5473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秘書長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周建成</w:t>
      </w:r>
    </w:p>
    <w:p w14:paraId="0B4B6B48" w14:textId="232CDDE8" w:rsidR="003B56B9" w:rsidRPr="00225AEB" w:rsidRDefault="003B56B9" w:rsidP="00B519E0">
      <w:pPr>
        <w:widowControl/>
        <w:shd w:val="clear" w:color="auto" w:fill="FFFFFF"/>
        <w:snapToGrid w:val="0"/>
        <w:ind w:rightChars="-472" w:right="-1133" w:firstLineChars="2105" w:firstLine="5473"/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</w:pP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癲癇基因小組召集人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劉</w:t>
      </w:r>
      <w:proofErr w:type="gramStart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祐岑</w:t>
      </w:r>
      <w:proofErr w:type="gramEnd"/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 xml:space="preserve"> </w:t>
      </w:r>
      <w:r w:rsidRPr="00225AEB">
        <w:rPr>
          <w:rFonts w:ascii="Times New Roman" w:eastAsia="標楷體" w:hAnsi="Times New Roman" w:cs="Times New Roman"/>
          <w:color w:val="202124"/>
          <w:kern w:val="0"/>
          <w:sz w:val="26"/>
          <w:szCs w:val="26"/>
        </w:rPr>
        <w:t>敬邀</w:t>
      </w:r>
    </w:p>
    <w:p w14:paraId="28E471D1" w14:textId="77777777" w:rsidR="00964B8E" w:rsidRPr="00225AEB" w:rsidRDefault="00C20F96" w:rsidP="00225AEB">
      <w:pPr>
        <w:snapToGrid w:val="0"/>
        <w:spacing w:beforeLines="50" w:before="18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25AEB">
        <w:rPr>
          <w:rFonts w:ascii="Times New Roman" w:hAnsi="Times New Roman" w:cs="Times New Roman"/>
          <w:sz w:val="40"/>
          <w:szCs w:val="40"/>
          <w:u w:val="single"/>
        </w:rPr>
        <w:t>Agenda</w:t>
      </w:r>
    </w:p>
    <w:tbl>
      <w:tblPr>
        <w:tblW w:w="103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685"/>
        <w:gridCol w:w="2835"/>
        <w:gridCol w:w="2297"/>
      </w:tblGrid>
      <w:tr w:rsidR="00431D51" w:rsidRPr="00225AEB" w14:paraId="2B3E2F14" w14:textId="77777777" w:rsidTr="00225AEB">
        <w:trPr>
          <w:trHeight w:val="454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10BE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Time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21D1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Topic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0BC4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Speaker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34AEC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b/>
                <w:bCs/>
                <w:color w:val="FFFFFF" w:themeColor="background1"/>
                <w:szCs w:val="24"/>
              </w:rPr>
              <w:t>Moderator</w:t>
            </w:r>
          </w:p>
        </w:tc>
      </w:tr>
      <w:tr w:rsidR="00431D51" w:rsidRPr="00225AEB" w14:paraId="39A25172" w14:textId="77777777" w:rsidTr="00225AEB">
        <w:trPr>
          <w:trHeight w:val="307"/>
          <w:jc w:val="center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EB77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13:30-14:00</w:t>
            </w:r>
          </w:p>
          <w:p w14:paraId="0BA0E91C" w14:textId="302C30BD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(30)</w:t>
            </w:r>
          </w:p>
        </w:tc>
        <w:tc>
          <w:tcPr>
            <w:tcW w:w="8817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9EA8" w14:textId="77777777" w:rsidR="00431D51" w:rsidRPr="00225AEB" w:rsidRDefault="00431D51" w:rsidP="006256A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Registration</w:t>
            </w:r>
          </w:p>
        </w:tc>
      </w:tr>
      <w:tr w:rsidR="00431D51" w:rsidRPr="00225AEB" w14:paraId="108B5EC1" w14:textId="77777777" w:rsidTr="00225AEB">
        <w:trPr>
          <w:trHeight w:val="510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E4C3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14:00-14:10</w:t>
            </w:r>
          </w:p>
          <w:p w14:paraId="231B6805" w14:textId="2A569F93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(10)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46FA" w14:textId="77777777" w:rsidR="00431D51" w:rsidRPr="00225AEB" w:rsidRDefault="00431D51" w:rsidP="006256AF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Opening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E9BE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黃欽威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012900DC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29B71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  <w:p w14:paraId="6DE1F546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  <w:tr w:rsidR="00431D51" w:rsidRPr="00225AEB" w14:paraId="3F7203FE" w14:textId="77777777" w:rsidTr="00225AEB">
        <w:trPr>
          <w:trHeight w:val="1048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F789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14:10-14:50</w:t>
            </w:r>
          </w:p>
          <w:p w14:paraId="4DBEC597" w14:textId="583486DE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(40)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F0387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Genotype–phenotype correlations of </w:t>
            </w:r>
            <w:r w:rsidRPr="00225AEB">
              <w:rPr>
                <w:rFonts w:ascii="Times New Roman" w:eastAsia="標楷體" w:hAnsi="Times New Roman" w:cs="Times New Roman"/>
                <w:i/>
                <w:iCs/>
                <w:szCs w:val="24"/>
              </w:rPr>
              <w:t>CACNA1A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 variants associated with paroxysmal and degenerative neurological disorders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72B6F" w14:textId="77777777" w:rsidR="00431D51" w:rsidRPr="00225AEB" w:rsidRDefault="00431D51" w:rsidP="006256AF">
            <w:pPr>
              <w:pStyle w:val="xxmsonormal"/>
              <w:snapToGrid w:val="0"/>
              <w:ind w:leftChars="5" w:left="34" w:hangingChars="9" w:hanging="22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湯仕安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43FAF1F7" w14:textId="77777777" w:rsid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25AEB">
              <w:rPr>
                <w:rFonts w:ascii="Times New Roman" w:eastAsia="標楷體" w:hAnsi="Times New Roman" w:cs="Times New Roman"/>
                <w:szCs w:val="24"/>
              </w:rPr>
              <w:t>衛福部</w:t>
            </w:r>
            <w:proofErr w:type="gramEnd"/>
            <w:r w:rsidRPr="00225AEB">
              <w:rPr>
                <w:rFonts w:ascii="Times New Roman" w:eastAsia="標楷體" w:hAnsi="Times New Roman" w:cs="Times New Roman"/>
                <w:szCs w:val="24"/>
              </w:rPr>
              <w:t>台北醫院</w:t>
            </w:r>
          </w:p>
          <w:p w14:paraId="54BA0F8C" w14:textId="09D17826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神經內科</w:t>
            </w:r>
          </w:p>
        </w:tc>
        <w:tc>
          <w:tcPr>
            <w:tcW w:w="22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35FFB" w14:textId="77777777" w:rsidR="00431D51" w:rsidRPr="00225AEB" w:rsidRDefault="00431D51" w:rsidP="006256AF">
            <w:pPr>
              <w:pStyle w:val="xxmsonormal"/>
              <w:snapToGrid w:val="0"/>
              <w:ind w:leftChars="28" w:left="67" w:firstLineChars="3" w:firstLine="7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蔡孟翰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13B5C5CD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高雄長庚醫學研究部</w:t>
            </w:r>
          </w:p>
        </w:tc>
      </w:tr>
      <w:tr w:rsidR="00431D51" w:rsidRPr="00225AEB" w14:paraId="21586CF4" w14:textId="77777777" w:rsidTr="00225AEB">
        <w:trPr>
          <w:trHeight w:val="853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65C6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14:50-15:30</w:t>
            </w:r>
          </w:p>
          <w:p w14:paraId="1410074C" w14:textId="51BBE425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(40)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4AC80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Borderland of epilepsy genetics and </w:t>
            </w:r>
            <w:proofErr w:type="spellStart"/>
            <w:r w:rsidRPr="00225AEB">
              <w:rPr>
                <w:rFonts w:ascii="Times New Roman" w:eastAsia="標楷體" w:hAnsi="Times New Roman" w:cs="Times New Roman"/>
                <w:szCs w:val="24"/>
              </w:rPr>
              <w:t>cardiogenetics</w:t>
            </w:r>
            <w:proofErr w:type="spellEnd"/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: A </w:t>
            </w:r>
            <w:r w:rsidRPr="00225AEB">
              <w:rPr>
                <w:rFonts w:ascii="Times New Roman" w:eastAsia="標楷體" w:hAnsi="Times New Roman" w:cs="Times New Roman"/>
                <w:i/>
                <w:iCs/>
                <w:szCs w:val="24"/>
              </w:rPr>
              <w:t>KCGMH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 family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A85B0" w14:textId="77777777" w:rsidR="00431D51" w:rsidRPr="00225AEB" w:rsidRDefault="00431D51" w:rsidP="006256AF">
            <w:pPr>
              <w:pStyle w:val="xxmsonormal"/>
              <w:snapToGrid w:val="0"/>
              <w:ind w:leftChars="15" w:left="36" w:firstLineChars="3" w:firstLine="7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林伯禧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1B378CF4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高雄長庚神經內科</w:t>
            </w:r>
          </w:p>
        </w:tc>
        <w:tc>
          <w:tcPr>
            <w:tcW w:w="22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D272237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1D51" w:rsidRPr="00225AEB" w14:paraId="67892785" w14:textId="77777777" w:rsidTr="00225AEB">
        <w:trPr>
          <w:trHeight w:val="261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64D59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15:30-15:50</w:t>
            </w:r>
          </w:p>
          <w:p w14:paraId="58587F5E" w14:textId="76FC8D0B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(20)</w:t>
            </w:r>
          </w:p>
        </w:tc>
        <w:tc>
          <w:tcPr>
            <w:tcW w:w="881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B11DD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Coffee Break</w:t>
            </w:r>
          </w:p>
        </w:tc>
      </w:tr>
      <w:tr w:rsidR="00431D51" w:rsidRPr="00225AEB" w14:paraId="3C9AB692" w14:textId="77777777" w:rsidTr="00225AEB">
        <w:trPr>
          <w:trHeight w:val="671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51D2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15:50-16:30</w:t>
            </w:r>
          </w:p>
          <w:p w14:paraId="13BE0A29" w14:textId="245BF617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(40)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88F7F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Clinical applications of long-read whole genome sequencing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FBB8" w14:textId="77777777" w:rsidR="00431D51" w:rsidRPr="00225AEB" w:rsidRDefault="00431D51" w:rsidP="006256AF">
            <w:pPr>
              <w:pStyle w:val="xxmsonormal"/>
              <w:snapToGrid w:val="0"/>
              <w:ind w:leftChars="15" w:left="36" w:firstLineChars="3" w:firstLine="7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劉</w:t>
            </w:r>
            <w:proofErr w:type="gramStart"/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祐岑</w:t>
            </w:r>
            <w:proofErr w:type="gramEnd"/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5D5669A1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25AEB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25AEB">
              <w:rPr>
                <w:rFonts w:ascii="Times New Roman" w:eastAsia="標楷體" w:hAnsi="Times New Roman" w:cs="Times New Roman"/>
                <w:szCs w:val="24"/>
              </w:rPr>
              <w:t>北榮總癲癇科</w:t>
            </w:r>
          </w:p>
        </w:tc>
        <w:tc>
          <w:tcPr>
            <w:tcW w:w="229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F30A2" w14:textId="77777777" w:rsidR="00431D51" w:rsidRPr="00225AEB" w:rsidRDefault="00431D51" w:rsidP="006256AF">
            <w:pPr>
              <w:pStyle w:val="xxmsonormal"/>
              <w:snapToGrid w:val="0"/>
              <w:ind w:leftChars="87" w:left="209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遲景上</w:t>
            </w:r>
            <w:proofErr w:type="gramEnd"/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6299AD50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25AEB">
              <w:rPr>
                <w:rFonts w:ascii="Times New Roman" w:eastAsia="標楷體" w:hAnsi="Times New Roman" w:cs="Times New Roman"/>
                <w:spacing w:val="-12"/>
                <w:szCs w:val="24"/>
              </w:rPr>
              <w:t>臺</w:t>
            </w:r>
            <w:proofErr w:type="gramEnd"/>
            <w:r w:rsidRPr="00225AEB">
              <w:rPr>
                <w:rFonts w:ascii="Times New Roman" w:eastAsia="標楷體" w:hAnsi="Times New Roman" w:cs="Times New Roman"/>
                <w:spacing w:val="-12"/>
                <w:szCs w:val="24"/>
              </w:rPr>
              <w:t>中榮總兒童醫學部</w:t>
            </w:r>
          </w:p>
        </w:tc>
      </w:tr>
      <w:tr w:rsidR="00431D51" w:rsidRPr="00225AEB" w14:paraId="0713B38E" w14:textId="77777777" w:rsidTr="00225AEB">
        <w:trPr>
          <w:trHeight w:val="1565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46AD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16:30-17:10</w:t>
            </w:r>
          </w:p>
          <w:p w14:paraId="165AD715" w14:textId="5279C3DE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(40)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A0484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Current antiseizure medications and new candidates for poststroke seizure and epilepsy: evidence from real-world data, electrophysiology, and preclinical animal studies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C0528" w14:textId="77777777" w:rsidR="00431D51" w:rsidRPr="00225AEB" w:rsidRDefault="00431D51" w:rsidP="006256AF">
            <w:pPr>
              <w:pStyle w:val="xxmsonormal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黃欽威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醫師</w:t>
            </w:r>
          </w:p>
          <w:p w14:paraId="3DAEBB21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pacing w:val="-12"/>
                <w:szCs w:val="24"/>
              </w:rPr>
              <w:t>成大醫院神經部</w:t>
            </w:r>
          </w:p>
        </w:tc>
        <w:tc>
          <w:tcPr>
            <w:tcW w:w="229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34DB488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31D51" w:rsidRPr="00225AEB" w14:paraId="199FB512" w14:textId="77777777" w:rsidTr="00225AEB">
        <w:trPr>
          <w:trHeight w:val="685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AAE0" w14:textId="77777777" w:rsidR="00225AEB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</w:pPr>
            <w:r w:rsidRPr="00225AEB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Cs w:val="24"/>
              </w:rPr>
              <w:t>17:10-17:20</w:t>
            </w:r>
          </w:p>
          <w:p w14:paraId="19DC02AA" w14:textId="756C2FFC" w:rsidR="00431D51" w:rsidRPr="002154E4" w:rsidRDefault="00431D51" w:rsidP="002154E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2154E4">
              <w:rPr>
                <w:rFonts w:ascii="Times New Roman" w:eastAsia="微軟正黑體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(10)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F074" w14:textId="77777777" w:rsidR="00431D51" w:rsidRPr="00225AEB" w:rsidRDefault="00431D51" w:rsidP="00225AE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Panel discussion and closing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4A8F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黃欽威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25AEB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  <w:p w14:paraId="46A84789" w14:textId="77777777" w:rsidR="00431D51" w:rsidRPr="00225AEB" w:rsidRDefault="00431D51" w:rsidP="006256A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台灣癲癇醫學會理事長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D28B6" w14:textId="77777777" w:rsidR="00431D51" w:rsidRPr="00225AEB" w:rsidRDefault="00431D51" w:rsidP="0062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25AEB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</w:tbl>
    <w:p w14:paraId="684BD0ED" w14:textId="77777777" w:rsidR="008F20C5" w:rsidRPr="00225AEB" w:rsidRDefault="008F20C5" w:rsidP="00225AEB">
      <w:pPr>
        <w:rPr>
          <w:sz w:val="16"/>
          <w:szCs w:val="16"/>
        </w:rPr>
      </w:pPr>
    </w:p>
    <w:sectPr w:rsidR="008F20C5" w:rsidRPr="00225AEB" w:rsidSect="00225AEB">
      <w:pgSz w:w="11906" w:h="16838"/>
      <w:pgMar w:top="567" w:right="1559" w:bottom="24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948F" w14:textId="77777777" w:rsidR="00A14663" w:rsidRDefault="00A14663" w:rsidP="00F24A3E">
      <w:r>
        <w:separator/>
      </w:r>
    </w:p>
  </w:endnote>
  <w:endnote w:type="continuationSeparator" w:id="0">
    <w:p w14:paraId="2CDB65E4" w14:textId="77777777" w:rsidR="00A14663" w:rsidRDefault="00A14663" w:rsidP="00F2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">
    <w:altName w:val="微軟正黑體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C1B66" w14:textId="77777777" w:rsidR="00A14663" w:rsidRDefault="00A14663" w:rsidP="00F24A3E">
      <w:r>
        <w:separator/>
      </w:r>
    </w:p>
  </w:footnote>
  <w:footnote w:type="continuationSeparator" w:id="0">
    <w:p w14:paraId="26B0AF09" w14:textId="77777777" w:rsidR="00A14663" w:rsidRDefault="00A14663" w:rsidP="00F2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17177"/>
    <w:multiLevelType w:val="hybridMultilevel"/>
    <w:tmpl w:val="5AC2243A"/>
    <w:lvl w:ilvl="0" w:tplc="1AB4B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706FC"/>
    <w:multiLevelType w:val="hybridMultilevel"/>
    <w:tmpl w:val="23C0F8D6"/>
    <w:lvl w:ilvl="0" w:tplc="1C02D00E">
      <w:start w:val="1"/>
      <w:numFmt w:val="taiwaneseCountingThousand"/>
      <w:lvlText w:val="%1、"/>
      <w:lvlJc w:val="left"/>
      <w:pPr>
        <w:ind w:left="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 w16cid:durableId="1072461531">
    <w:abstractNumId w:val="1"/>
  </w:num>
  <w:num w:numId="2" w16cid:durableId="4203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8E"/>
    <w:rsid w:val="00061C47"/>
    <w:rsid w:val="00092C62"/>
    <w:rsid w:val="000A2700"/>
    <w:rsid w:val="000C5D97"/>
    <w:rsid w:val="000D1F4C"/>
    <w:rsid w:val="001269AF"/>
    <w:rsid w:val="001302F3"/>
    <w:rsid w:val="00144247"/>
    <w:rsid w:val="0017587A"/>
    <w:rsid w:val="001901FE"/>
    <w:rsid w:val="001B0492"/>
    <w:rsid w:val="002154E4"/>
    <w:rsid w:val="0021595B"/>
    <w:rsid w:val="00225AEB"/>
    <w:rsid w:val="00257065"/>
    <w:rsid w:val="00262217"/>
    <w:rsid w:val="002B6751"/>
    <w:rsid w:val="002C0F9C"/>
    <w:rsid w:val="002D09E9"/>
    <w:rsid w:val="002D4E03"/>
    <w:rsid w:val="002D65A7"/>
    <w:rsid w:val="003042F0"/>
    <w:rsid w:val="00342482"/>
    <w:rsid w:val="00350470"/>
    <w:rsid w:val="00367DD3"/>
    <w:rsid w:val="00384992"/>
    <w:rsid w:val="003A553B"/>
    <w:rsid w:val="003B56B9"/>
    <w:rsid w:val="003E5619"/>
    <w:rsid w:val="00403A51"/>
    <w:rsid w:val="00413E6B"/>
    <w:rsid w:val="00414BC5"/>
    <w:rsid w:val="00431D51"/>
    <w:rsid w:val="0046009F"/>
    <w:rsid w:val="00466290"/>
    <w:rsid w:val="00495FCC"/>
    <w:rsid w:val="004B5AEC"/>
    <w:rsid w:val="004B68E5"/>
    <w:rsid w:val="00502AE1"/>
    <w:rsid w:val="00532016"/>
    <w:rsid w:val="00557BF1"/>
    <w:rsid w:val="00584475"/>
    <w:rsid w:val="005870A0"/>
    <w:rsid w:val="005C02FE"/>
    <w:rsid w:val="00605B6B"/>
    <w:rsid w:val="00622661"/>
    <w:rsid w:val="006928B3"/>
    <w:rsid w:val="006A762B"/>
    <w:rsid w:val="006B04F9"/>
    <w:rsid w:val="006C64B5"/>
    <w:rsid w:val="00724CCF"/>
    <w:rsid w:val="00742EB3"/>
    <w:rsid w:val="0074766A"/>
    <w:rsid w:val="00754221"/>
    <w:rsid w:val="0075709C"/>
    <w:rsid w:val="00761CA3"/>
    <w:rsid w:val="007825C3"/>
    <w:rsid w:val="007A7384"/>
    <w:rsid w:val="007C430B"/>
    <w:rsid w:val="007D39A9"/>
    <w:rsid w:val="00820713"/>
    <w:rsid w:val="008211AA"/>
    <w:rsid w:val="008B4EC2"/>
    <w:rsid w:val="008F20C5"/>
    <w:rsid w:val="00901FDF"/>
    <w:rsid w:val="00913B6B"/>
    <w:rsid w:val="009152B3"/>
    <w:rsid w:val="00923AA0"/>
    <w:rsid w:val="009322C2"/>
    <w:rsid w:val="00946056"/>
    <w:rsid w:val="00964B8E"/>
    <w:rsid w:val="009C76CA"/>
    <w:rsid w:val="009D17CE"/>
    <w:rsid w:val="009F3760"/>
    <w:rsid w:val="009F42CB"/>
    <w:rsid w:val="00A14663"/>
    <w:rsid w:val="00A33B10"/>
    <w:rsid w:val="00A533C9"/>
    <w:rsid w:val="00A6001B"/>
    <w:rsid w:val="00A61B8D"/>
    <w:rsid w:val="00A67B2C"/>
    <w:rsid w:val="00A748D5"/>
    <w:rsid w:val="00B116AF"/>
    <w:rsid w:val="00B23D3D"/>
    <w:rsid w:val="00B519E0"/>
    <w:rsid w:val="00B74B79"/>
    <w:rsid w:val="00BD0C0E"/>
    <w:rsid w:val="00C01C01"/>
    <w:rsid w:val="00C0684B"/>
    <w:rsid w:val="00C20F96"/>
    <w:rsid w:val="00C876E9"/>
    <w:rsid w:val="00CE1339"/>
    <w:rsid w:val="00D4149A"/>
    <w:rsid w:val="00D93EF2"/>
    <w:rsid w:val="00E0221F"/>
    <w:rsid w:val="00E22F9E"/>
    <w:rsid w:val="00E26B35"/>
    <w:rsid w:val="00E43CD6"/>
    <w:rsid w:val="00E50D66"/>
    <w:rsid w:val="00E80BF4"/>
    <w:rsid w:val="00EA675E"/>
    <w:rsid w:val="00EB1A9D"/>
    <w:rsid w:val="00EB47E6"/>
    <w:rsid w:val="00ED048A"/>
    <w:rsid w:val="00ED723D"/>
    <w:rsid w:val="00EF5B3E"/>
    <w:rsid w:val="00F23BF3"/>
    <w:rsid w:val="00F24A3E"/>
    <w:rsid w:val="00F3598F"/>
    <w:rsid w:val="00F546D3"/>
    <w:rsid w:val="00F810B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DC528"/>
  <w15:chartTrackingRefBased/>
  <w15:docId w15:val="{45FC495F-26E1-4257-BBC6-D732635E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4B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24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A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A3E"/>
    <w:rPr>
      <w:sz w:val="20"/>
      <w:szCs w:val="20"/>
    </w:rPr>
  </w:style>
  <w:style w:type="character" w:styleId="a7">
    <w:name w:val="Hyperlink"/>
    <w:basedOn w:val="a0"/>
    <w:uiPriority w:val="99"/>
    <w:unhideWhenUsed/>
    <w:rsid w:val="00ED723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723D"/>
    <w:rPr>
      <w:color w:val="954F72" w:themeColor="followedHyperlink"/>
      <w:u w:val="single"/>
    </w:rPr>
  </w:style>
  <w:style w:type="paragraph" w:customStyle="1" w:styleId="xxmsonormal">
    <w:name w:val="x_x_msonormal"/>
    <w:basedOn w:val="a"/>
    <w:rsid w:val="00431D51"/>
    <w:pPr>
      <w:widowControl/>
    </w:pPr>
    <w:rPr>
      <w:rFonts w:ascii="Calibri" w:eastAsia="新細明體" w:hAnsi="Calibri" w:cs="Calibri"/>
      <w:kern w:val="0"/>
      <w:sz w:val="22"/>
    </w:rPr>
  </w:style>
  <w:style w:type="paragraph" w:styleId="a9">
    <w:name w:val="List Paragraph"/>
    <w:basedOn w:val="a"/>
    <w:uiPriority w:val="34"/>
    <w:qFormat/>
    <w:rsid w:val="007D39A9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D3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Ejyq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9</cp:revision>
  <cp:lastPrinted>2022-09-30T00:06:00Z</cp:lastPrinted>
  <dcterms:created xsi:type="dcterms:W3CDTF">2024-06-17T05:43:00Z</dcterms:created>
  <dcterms:modified xsi:type="dcterms:W3CDTF">2024-06-17T05:47:00Z</dcterms:modified>
</cp:coreProperties>
</file>